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56" w:rsidRDefault="00904E56" w:rsidP="00904E56">
      <w:pPr>
        <w:pStyle w:val="db9fe9049761426654245bb2dd862eecmsonormal"/>
        <w:shd w:val="clear" w:color="auto" w:fill="FFFFFF"/>
        <w:spacing w:before="0" w:beforeAutospacing="0" w:after="12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Инвестиционную политику регионов ЦФО и текущий статус реализации нацпроектов обсудят на форуме в Доме Правительства Московской области</w:t>
      </w:r>
    </w:p>
    <w:p w:rsidR="00904E56" w:rsidRDefault="00904E56" w:rsidP="00904E56">
      <w:pPr>
        <w:pStyle w:val="db9fe9049761426654245bb2dd862eecmsonormal"/>
        <w:shd w:val="clear" w:color="auto" w:fill="FFFFFF"/>
        <w:spacing w:before="0" w:beforeAutospacing="0" w:after="12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4-5 декабря Правительство Московской области и Национальный Центр ГЧП проводят </w:t>
      </w:r>
      <w:r>
        <w:rPr>
          <w:color w:val="000000"/>
          <w:lang w:val="en-US"/>
        </w:rPr>
        <w:t>I</w:t>
      </w:r>
      <w:r>
        <w:rPr>
          <w:color w:val="000000"/>
        </w:rPr>
        <w:t>V Форум Центрального федерального округа по государственно-частному партнерству. </w:t>
      </w:r>
    </w:p>
    <w:p w:rsidR="00904E56" w:rsidRDefault="00904E56" w:rsidP="00904E56">
      <w:pPr>
        <w:pStyle w:val="db9fe9049761426654245bb2dd862eecmsonormal"/>
        <w:shd w:val="clear" w:color="auto" w:fill="FFFFFF"/>
        <w:spacing w:before="0" w:beforeAutospacing="0" w:after="12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Драйвером развития регионов на ближайшие пять лет станут 13 нацпроектов, которые охватывают все ключевые для экономического роста направления. При этом от каждого субъекта и его главы зависит, насколько успешно будут реализованы поставленные президентом задачи. Роль частных инвестиций в реализации нацпроектов и достижении показателей эффективности деятельности губернаторов станет основной темой форума в этом году. </w:t>
      </w:r>
    </w:p>
    <w:p w:rsidR="00904E56" w:rsidRDefault="00904E56" w:rsidP="00904E56">
      <w:pPr>
        <w:pStyle w:val="db9fe9049761426654245bb2dd862eecmsonormal"/>
        <w:shd w:val="clear" w:color="auto" w:fill="FFFFFF"/>
        <w:spacing w:before="0" w:beforeAutospacing="0" w:after="12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рамках пленарной дискуссии участники обсудят, какой должна быть новая инвестиционная политика регионов и как стать лидером по исполнению нацпроектов, какие механизмы помогут привлечь частный капитал и повысить эффективность управления на местах, насколько заинтересован бизнес принимать участие в реализации задач «майского указа» и как получить социальный эффект от партнерства государства и частного сектора. </w:t>
      </w:r>
    </w:p>
    <w:p w:rsidR="00904E56" w:rsidRDefault="00904E56" w:rsidP="00904E56">
      <w:pPr>
        <w:pStyle w:val="db9fe9049761426654245bb2dd862eecmsonormal"/>
        <w:shd w:val="clear" w:color="auto" w:fill="FFFFFF"/>
        <w:spacing w:before="0" w:beforeAutospacing="0" w:after="12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Также на форуме будут подняты вопросы цифровизации экономики – от первых результатов нацпроекта «Цифровая экономика» и «Умного города» до внедрения «умных» технологий в городскую и региональную инфраструктуру и привлечение в эти проекты частных инвесторов. Участники мероприятия подискутируют о внедрении </w:t>
      </w:r>
      <w:r>
        <w:rPr>
          <w:color w:val="000000"/>
          <w:lang w:val="en-US"/>
        </w:rPr>
        <w:t>IT</w:t>
      </w:r>
      <w:r>
        <w:rPr>
          <w:color w:val="000000"/>
        </w:rPr>
        <w:t xml:space="preserve"> в </w:t>
      </w:r>
      <w:proofErr w:type="spellStart"/>
      <w:r>
        <w:rPr>
          <w:color w:val="000000"/>
        </w:rPr>
        <w:t>госуправление</w:t>
      </w:r>
      <w:proofErr w:type="spellEnd"/>
      <w:r>
        <w:rPr>
          <w:color w:val="000000"/>
        </w:rPr>
        <w:t xml:space="preserve">, цифровых решениях для работы с инвесторами и для контроля за реализацией нацпроектов. Примером цифрового сервиса, который облегчит коммуникацию между участниками инфраструктурного рынка и поможет в реализации проектов, является платформа «РОСИНФРА», разработанная Национальным Центром ГЧП. Московская область – первый регион, подключивший к работе на платформе муниципальные образования, которые также заполняют свои </w:t>
      </w:r>
      <w:proofErr w:type="spellStart"/>
      <w:r>
        <w:rPr>
          <w:color w:val="000000"/>
        </w:rPr>
        <w:t>инвестпаспорта</w:t>
      </w:r>
      <w:proofErr w:type="spellEnd"/>
      <w:r>
        <w:rPr>
          <w:color w:val="000000"/>
        </w:rPr>
        <w:t xml:space="preserve"> и публикуют перспективные проекты и инвестиционные площадки. </w:t>
      </w:r>
    </w:p>
    <w:p w:rsidR="00904E56" w:rsidRDefault="00904E56" w:rsidP="00904E56">
      <w:pPr>
        <w:pStyle w:val="db9fe9049761426654245bb2dd862eecmsonormal"/>
        <w:shd w:val="clear" w:color="auto" w:fill="FFFFFF"/>
        <w:spacing w:before="0" w:beforeAutospacing="0" w:after="12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Отдельная сессия будет посвящена актуальным вопросам инвестиционно-промышленной политики регионов, специфике привлечения инвесторов в особые экономические зоны, а также применение на практике новых механизмов партнерств в промышленности – СПИК 2.0, «офсетных» контрактов и др. Кроме того, эксперты обсудят создание объектов социальной инфраструктуры с участием бизнеса в рамках нацпроектов, классические модели ГЧП в социальной сфере, успешные проекты регионов ЦФО, доступные для тиражирования.</w:t>
      </w:r>
    </w:p>
    <w:p w:rsidR="00904E56" w:rsidRDefault="00904E56" w:rsidP="00904E56">
      <w:pPr>
        <w:pStyle w:val="db9fe9049761426654245bb2dd862eecmsonormal"/>
        <w:shd w:val="clear" w:color="auto" w:fill="FFFFFF"/>
        <w:spacing w:before="0" w:beforeAutospacing="0" w:after="12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Во второй день форума в Москве пройдет образовательная программа, посвященная применению механизмов ГЧП, особенностям финансового и юридического структурирования проектов. </w:t>
      </w:r>
    </w:p>
    <w:p w:rsidR="00904E56" w:rsidRDefault="00904E56" w:rsidP="00904E56">
      <w:pPr>
        <w:pStyle w:val="db9fe9049761426654245bb2dd862eecmsonormal"/>
        <w:shd w:val="clear" w:color="auto" w:fill="FFFFFF"/>
        <w:spacing w:before="0" w:beforeAutospacing="0" w:after="12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Форум проводится с 2016 года и за это время стал эффективной площадкой для дискуссий по вопросам развития инфраструктуры в Центральной России. Ежегодно мероприятие собирает представителей органов власти регионов ЦФО, профильные ведомства, финансирующие организации и институты развития, частных инвесторов и отраслевых экспертов. Форум уже третий год проходит на площадке Московской области, которая входит в число регионов-лидеров по уровню развития ГЧП. В Подмосковье реализуется 38 проектов с общим объемом инвестиций в 81,7 млрд руб., из них – 73,5 млрд частных. В проработке находится еще порядка 50 проектов с необходимым объемом финансирования порядка 500 млрд рублей. </w:t>
      </w:r>
    </w:p>
    <w:p w:rsidR="00904E56" w:rsidRDefault="00904E56" w:rsidP="00904E56">
      <w:pPr>
        <w:pStyle w:val="db9fe9049761426654245bb2dd862eecmsonormal"/>
        <w:shd w:val="clear" w:color="auto" w:fill="FFFFFF"/>
        <w:spacing w:before="0" w:beforeAutospacing="0" w:after="12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Ознакомиться с подробной программой и пройти регистрацию можно на сайте </w:t>
      </w:r>
      <w:hyperlink r:id="rId4" w:tgtFrame="_blank" w:history="1">
        <w:r>
          <w:rPr>
            <w:rStyle w:val="a3"/>
            <w:color w:val="954F72"/>
          </w:rPr>
          <w:t>https://p3cfo.ru/</w:t>
        </w:r>
      </w:hyperlink>
      <w:r>
        <w:rPr>
          <w:color w:val="000000"/>
        </w:rPr>
        <w:t>.</w:t>
      </w:r>
    </w:p>
    <w:p w:rsidR="00272F72" w:rsidRDefault="00272F72">
      <w:bookmarkStart w:id="0" w:name="_GoBack"/>
      <w:bookmarkEnd w:id="0"/>
    </w:p>
    <w:sectPr w:rsidR="0027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E1NDI1tDAytDBW0lEKTi0uzszPAykwrAUAilOKoiwAAAA="/>
  </w:docVars>
  <w:rsids>
    <w:rsidRoot w:val="00904E56"/>
    <w:rsid w:val="00272F72"/>
    <w:rsid w:val="0090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160E-5C09-4B8F-B460-3F31022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0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3c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ГЧП-Центр</dc:creator>
  <cp:keywords/>
  <dc:description/>
  <cp:lastModifiedBy>ГЧП-Центр</cp:lastModifiedBy>
  <cp:revision>1</cp:revision>
  <dcterms:created xsi:type="dcterms:W3CDTF">2019-11-08T16:35:00Z</dcterms:created>
  <dcterms:modified xsi:type="dcterms:W3CDTF">2019-11-08T16:35:00Z</dcterms:modified>
</cp:coreProperties>
</file>